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jc w:val="center"/>
      </w:pPr>
      <w:r>
        <w:rPr>
          <w:rStyle w:val="4"/>
          <w:rFonts w:ascii="Calibri" w:hAnsi="Calibri" w:cs="Calibri"/>
          <w:color w:val="222222"/>
          <w:sz w:val="31"/>
          <w:szCs w:val="31"/>
          <w:shd w:val="clear" w:fill="FFFFFF"/>
        </w:rPr>
        <w:t>2016</w:t>
      </w:r>
      <w:r>
        <w:rPr>
          <w:rStyle w:val="4"/>
          <w:rFonts w:hint="eastAsia" w:ascii="宋体" w:hAnsi="宋体" w:eastAsia="宋体" w:cs="宋体"/>
          <w:color w:val="222222"/>
          <w:sz w:val="31"/>
          <w:szCs w:val="31"/>
          <w:shd w:val="clear" w:fill="FFFFFF"/>
        </w:rPr>
        <w:t>年中共南靖县委办公室等单位公开遴选工作人员职位表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033"/>
        <w:gridCol w:w="1610"/>
        <w:gridCol w:w="948"/>
        <w:gridCol w:w="467"/>
        <w:gridCol w:w="467"/>
        <w:gridCol w:w="467"/>
        <w:gridCol w:w="467"/>
        <w:gridCol w:w="467"/>
        <w:gridCol w:w="467"/>
        <w:gridCol w:w="467"/>
        <w:gridCol w:w="467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拟遴选人数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招考范围</w:t>
            </w:r>
          </w:p>
        </w:tc>
        <w:tc>
          <w:tcPr>
            <w:tcW w:w="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中共南靖县委办公室、南靖县人民政府办公室、南靖县广播电视新闻中心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文字综合工作人员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笔试成绩前4名进入跟班考核。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文字综合工作人员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笔试成绩前10名进入跟班考核。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0" w:lineRule="atLeast"/>
        <w:ind w:left="0" w:right="420"/>
      </w:pPr>
      <w:r>
        <w:rPr>
          <w:rFonts w:hint="default" w:ascii="Calibri" w:hAnsi="Calibri" w:cs="Calibri"/>
          <w:color w:val="333333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08B9"/>
    <w:rsid w:val="646708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2016-11-08T13:14:00Z</dcterms:created>
  <dc:creator>guoqiang</dc:creator>
  <cp:lastModifiedBy>guoqiang</cp:lastModifiedBy>
  <dcterms:modified xsi:type="dcterms:W3CDTF">2016-11-08T13:14:51Z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