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left"/>
      </w:pPr>
      <w:r>
        <w:rPr>
          <w:rFonts w:ascii="黑体" w:hAnsi="宋体" w:eastAsia="黑体" w:cs="黑体"/>
          <w:color w:val="3F3F3F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仿宋" w:eastAsia="黑体" w:cs="宋体"/>
          <w:color w:val="3F3F3F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left"/>
      </w:pPr>
      <w:r>
        <w:rPr>
          <w:rFonts w:hint="eastAsia" w:ascii="黑体" w:hAnsi="仿宋" w:eastAsia="黑体" w:cs="宋体"/>
          <w:color w:val="3F3F3F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3F3F3F"/>
          <w:kern w:val="0"/>
          <w:sz w:val="44"/>
          <w:szCs w:val="44"/>
          <w:lang w:val="en-US" w:eastAsia="zh-CN" w:bidi="ar"/>
        </w:rPr>
        <w:t>中央编译局地址</w:t>
      </w:r>
    </w:p>
    <w:p>
      <w:bookmarkStart w:id="0" w:name="_GoBack"/>
      <w:bookmarkEnd w:id="0"/>
    </w:p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"http://subb.scs.gov.cn/gklx2016/UserControl/Department/html/ditu.png"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9650" cy="32575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D0F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2016-10-11T02:21:33Z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