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华文中宋" w:hAnsi="华文中宋" w:eastAsia="华文中宋" w:cs="华文中宋"/>
          <w:b/>
          <w:color w:val="000000"/>
          <w:kern w:val="0"/>
          <w:sz w:val="32"/>
          <w:szCs w:val="32"/>
          <w:lang w:val="en-US" w:eastAsia="zh-CN" w:bidi="ar"/>
        </w:rPr>
        <w:t>农业部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 w:bidi="ar"/>
        </w:rPr>
        <w:t>2016年公开遴选公务员面试人员名单及时间安排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24"/>
          <w:szCs w:val="24"/>
          <w:lang w:val="en-US" w:eastAsia="zh-CN" w:bidi="ar"/>
        </w:rPr>
        <w:t>（考生按照准考证号排序）</w:t>
      </w:r>
    </w:p>
    <w:tbl>
      <w:tblPr>
        <w:tblW w:w="8661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1977"/>
        <w:gridCol w:w="1451"/>
        <w:gridCol w:w="927"/>
        <w:gridCol w:w="2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职位名称（代码）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发展计划司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可持续发展推进处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主任科员及以下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（0106006001）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119211180205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欧阳儒彬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10月28日全天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（上午8:30开始，所有考生须在面试当天上午7:30—8:00报到。8:00前没有进入候考室的考生，取消考试资格。）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119222010710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尚建勋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119222013828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林琳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119237025525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俞艳霞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119241022818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秦晓庆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科技教育司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政策体系处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主任科员及以下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（0106009001）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119211051215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王轶群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119211860214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武晓霞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119211860419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赵晏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119211921404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119242013524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杨琴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119237013704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李明扬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农业机械化管理司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综合处主任科员及以下（0006012001）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119211040607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段冬冬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119231010424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武俞邑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119241010907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吕东洋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119251010902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朱军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119265011002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高挺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渔业渔政管理局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安全监管与应急处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主任科员及以下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（0106017001）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119211170312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陈振业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119211225125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赵悦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119222010418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王凌峰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119231011528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119237022805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史雯雯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离退休干部局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主任科员及以下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（0006021001）</w:t>
            </w: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119211040606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宋诚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119237026125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119237030301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119251010429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李学孔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27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119253220518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赖婉露</w:t>
            </w:r>
          </w:p>
        </w:tc>
        <w:tc>
          <w:tcPr>
            <w:tcW w:w="9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60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2016-10-08T08:20:59Z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