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4E" w:rsidRPr="0098524E" w:rsidRDefault="0098524E" w:rsidP="0098524E">
      <w:pPr>
        <w:widowControl/>
        <w:spacing w:line="560" w:lineRule="atLeast"/>
        <w:jc w:val="center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小标宋简体" w:eastAsia="方正小标宋简体" w:hAnsi="Tahoma" w:cs="Tahoma" w:hint="eastAsia"/>
          <w:b/>
          <w:bCs/>
          <w:kern w:val="0"/>
          <w:sz w:val="44"/>
          <w:szCs w:val="44"/>
        </w:rPr>
        <w:t>中共阆中市委组织部</w:t>
      </w:r>
    </w:p>
    <w:p w:rsidR="0098524E" w:rsidRPr="0098524E" w:rsidRDefault="0098524E" w:rsidP="0098524E">
      <w:pPr>
        <w:widowControl/>
        <w:spacing w:line="560" w:lineRule="atLeast"/>
        <w:jc w:val="center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小标宋简体" w:eastAsia="方正小标宋简体" w:hAnsi="Tahoma" w:cs="Tahoma" w:hint="eastAsia"/>
          <w:b/>
          <w:bCs/>
          <w:kern w:val="0"/>
          <w:sz w:val="44"/>
          <w:szCs w:val="44"/>
        </w:rPr>
        <w:t>阆中市人力资源和社会保障局</w:t>
      </w:r>
    </w:p>
    <w:p w:rsidR="0098524E" w:rsidRPr="0098524E" w:rsidRDefault="0098524E" w:rsidP="0098524E">
      <w:pPr>
        <w:widowControl/>
        <w:spacing w:line="560" w:lineRule="atLeast"/>
        <w:jc w:val="center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小标宋简体" w:eastAsia="方正小标宋简体" w:hAnsi="Tahoma" w:cs="Tahoma" w:hint="eastAsia"/>
          <w:b/>
          <w:bCs/>
          <w:kern w:val="0"/>
          <w:sz w:val="44"/>
          <w:szCs w:val="44"/>
        </w:rPr>
        <w:t>关于面向参照公务员法管理人员定向遴选</w:t>
      </w:r>
    </w:p>
    <w:p w:rsidR="0098524E" w:rsidRPr="0098524E" w:rsidRDefault="0098524E" w:rsidP="0098524E">
      <w:pPr>
        <w:widowControl/>
        <w:spacing w:line="560" w:lineRule="atLeast"/>
        <w:jc w:val="center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小标宋简体" w:eastAsia="方正小标宋简体" w:hAnsi="Tahoma" w:cs="Tahoma" w:hint="eastAsia"/>
          <w:b/>
          <w:bCs/>
          <w:kern w:val="0"/>
          <w:sz w:val="44"/>
          <w:szCs w:val="44"/>
        </w:rPr>
        <w:t>阆中市机关工作人员的公告</w:t>
      </w:r>
    </w:p>
    <w:p w:rsidR="0098524E" w:rsidRPr="0098524E" w:rsidRDefault="0098524E" w:rsidP="0098524E">
      <w:pPr>
        <w:widowControl/>
        <w:spacing w:line="560" w:lineRule="atLeast"/>
        <w:jc w:val="center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Tahoma" w:eastAsia="宋体" w:hAnsi="Tahoma" w:cs="Tahoma"/>
          <w:b/>
          <w:bCs/>
          <w:kern w:val="0"/>
          <w:sz w:val="32"/>
          <w:szCs w:val="32"/>
        </w:rPr>
        <w:t> 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因工作需要，阆中市纪委机关、阆中市政府办、阆中市委党建办拟</w:t>
      </w:r>
      <w:r w:rsidRPr="0098524E">
        <w:rPr>
          <w:rFonts w:ascii="方正仿宋简体" w:eastAsia="方正仿宋简体" w:hAnsi="Tahoma" w:cs="Tahoma" w:hint="eastAsia"/>
          <w:b/>
          <w:bCs/>
          <w:color w:val="000000"/>
          <w:kern w:val="0"/>
          <w:sz w:val="32"/>
          <w:szCs w:val="32"/>
        </w:rPr>
        <w:t>面向参照公务员法管理人员定向遴选工作人员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，现将有关事项公告如下：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黑体" w:eastAsia="黑体" w:hAnsi="黑体" w:cs="Tahoma" w:hint="eastAsia"/>
          <w:b/>
          <w:bCs/>
          <w:kern w:val="0"/>
          <w:sz w:val="32"/>
          <w:szCs w:val="32"/>
        </w:rPr>
        <w:t>一、遴选名额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共</w:t>
      </w: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3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名。阆中市纪委机关、阆中市政府办、阆中市委党建办工作人员各</w:t>
      </w: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1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名。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黑体" w:eastAsia="黑体" w:hAnsi="黑体" w:cs="Tahoma" w:hint="eastAsia"/>
          <w:b/>
          <w:bCs/>
          <w:kern w:val="0"/>
          <w:sz w:val="32"/>
          <w:szCs w:val="32"/>
        </w:rPr>
        <w:t>二、遴选范围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阆中市在编在职参照公务员法管理的工作人员。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黑体" w:eastAsia="黑体" w:hAnsi="黑体" w:cs="Tahoma" w:hint="eastAsia"/>
          <w:b/>
          <w:bCs/>
          <w:kern w:val="0"/>
          <w:sz w:val="32"/>
          <w:szCs w:val="32"/>
        </w:rPr>
        <w:t>三、遴选条件</w:t>
      </w:r>
    </w:p>
    <w:p w:rsidR="0098524E" w:rsidRPr="0098524E" w:rsidRDefault="0098524E" w:rsidP="0098524E">
      <w:pPr>
        <w:widowControl/>
        <w:spacing w:line="560" w:lineRule="atLeast"/>
        <w:ind w:firstLine="472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（一）思想政治素质好，工作责任心强，作风正派，品行端正，爱岗敬业，乐于奉献。</w:t>
      </w:r>
    </w:p>
    <w:p w:rsidR="0098524E" w:rsidRPr="0098524E" w:rsidRDefault="0098524E" w:rsidP="0098524E">
      <w:pPr>
        <w:widowControl/>
        <w:spacing w:line="560" w:lineRule="atLeast"/>
        <w:ind w:firstLine="472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（二）年龄在</w:t>
      </w: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40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周岁以下，具有参照公务员法管理身份</w:t>
      </w: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2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周年以上，大学本科以上学历。</w:t>
      </w:r>
    </w:p>
    <w:p w:rsidR="0098524E" w:rsidRPr="0098524E" w:rsidRDefault="0098524E" w:rsidP="0098524E">
      <w:pPr>
        <w:widowControl/>
        <w:spacing w:line="560" w:lineRule="atLeast"/>
        <w:ind w:firstLine="472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（三）热爱党务政务工作，有较强的写作能力。</w:t>
      </w:r>
    </w:p>
    <w:p w:rsidR="0098524E" w:rsidRPr="0098524E" w:rsidRDefault="0098524E" w:rsidP="0098524E">
      <w:pPr>
        <w:widowControl/>
        <w:spacing w:line="560" w:lineRule="atLeast"/>
        <w:ind w:firstLine="472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（四）身体健康，能够胜任岗位工作。</w:t>
      </w:r>
    </w:p>
    <w:p w:rsidR="0098524E" w:rsidRPr="0098524E" w:rsidRDefault="0098524E" w:rsidP="0098524E">
      <w:pPr>
        <w:widowControl/>
        <w:spacing w:line="560" w:lineRule="atLeast"/>
        <w:ind w:firstLine="472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（五）具有下列情形之一的，不列入公开遴选人选：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1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．尚在试用期内的；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lastRenderedPageBreak/>
        <w:t>2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．在党纪处分影响期内或行政处分尚未解除的；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3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．正在接受审计、纪律审查，或者涉嫌犯罪，司法程序尚未终结的；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4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．法律、法规和政策规定的其他情形。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楷体简体" w:eastAsia="方正楷体简体" w:hAnsi="Tahoma" w:cs="Tahoma" w:hint="eastAsia"/>
          <w:b/>
          <w:bCs/>
          <w:kern w:val="0"/>
          <w:sz w:val="32"/>
          <w:szCs w:val="32"/>
        </w:rPr>
        <w:t>以上年龄、参工等计算时间截止2016年4月19日。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黑体" w:eastAsia="黑体" w:hAnsi="黑体" w:cs="Tahoma" w:hint="eastAsia"/>
          <w:b/>
          <w:bCs/>
          <w:kern w:val="0"/>
          <w:sz w:val="32"/>
          <w:szCs w:val="32"/>
        </w:rPr>
        <w:t>四、遴选程序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本次公开遴选采取现场报名方式进行报名。相关公告均在阆中党建网（</w:t>
      </w: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http://www.sclzdj.gov.cn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）、阆中人事人才网（</w:t>
      </w: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http://www.lzrs.com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）上公布。</w:t>
      </w:r>
    </w:p>
    <w:p w:rsidR="0098524E" w:rsidRPr="0098524E" w:rsidRDefault="0098524E" w:rsidP="0098524E">
      <w:pPr>
        <w:widowControl/>
        <w:spacing w:line="560" w:lineRule="atLeast"/>
        <w:ind w:firstLine="472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（一）报名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市委组织部对报名对象所提供的资料真实性和报考资格进行初审，报考者须完全符合遴选要求的报考条件，方能参加此次遴选。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1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．报名时间：</w:t>
      </w: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2016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年</w:t>
      </w:r>
      <w:r w:rsidRPr="0098524E">
        <w:rPr>
          <w:rFonts w:ascii="Times New Roman" w:eastAsia="方正仿宋简体" w:hAnsi="Times New Roman" w:cs="Times New Roman" w:hint="eastAsia"/>
          <w:b/>
          <w:bCs/>
          <w:kern w:val="0"/>
          <w:sz w:val="32"/>
          <w:szCs w:val="32"/>
        </w:rPr>
        <w:t>4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月</w:t>
      </w:r>
      <w:r w:rsidRPr="0098524E">
        <w:rPr>
          <w:rFonts w:ascii="Times New Roman" w:eastAsia="方正仿宋简体" w:hAnsi="Times New Roman" w:cs="Times New Roman" w:hint="eastAsia"/>
          <w:b/>
          <w:bCs/>
          <w:kern w:val="0"/>
          <w:sz w:val="32"/>
          <w:szCs w:val="32"/>
        </w:rPr>
        <w:t>19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日—</w:t>
      </w:r>
      <w:r w:rsidRPr="0098524E">
        <w:rPr>
          <w:rFonts w:ascii="Times New Roman" w:eastAsia="方正仿宋简体" w:hAnsi="Times New Roman" w:cs="Times New Roman" w:hint="eastAsia"/>
          <w:b/>
          <w:bCs/>
          <w:kern w:val="0"/>
          <w:sz w:val="32"/>
          <w:szCs w:val="32"/>
        </w:rPr>
        <w:t>2016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年</w:t>
      </w:r>
      <w:r w:rsidRPr="0098524E">
        <w:rPr>
          <w:rFonts w:ascii="Times New Roman" w:eastAsia="方正仿宋简体" w:hAnsi="Times New Roman" w:cs="Times New Roman" w:hint="eastAsia"/>
          <w:b/>
          <w:bCs/>
          <w:kern w:val="0"/>
          <w:sz w:val="32"/>
          <w:szCs w:val="32"/>
        </w:rPr>
        <w:t>4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月</w:t>
      </w:r>
      <w:r w:rsidRPr="0098524E">
        <w:rPr>
          <w:rFonts w:ascii="Times New Roman" w:eastAsia="方正仿宋简体" w:hAnsi="Times New Roman" w:cs="Times New Roman" w:hint="eastAsia"/>
          <w:b/>
          <w:bCs/>
          <w:kern w:val="0"/>
          <w:sz w:val="32"/>
          <w:szCs w:val="32"/>
        </w:rPr>
        <w:t>22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日。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2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．报名地点：阆中市委组织部干部二股。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3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．报名所需资料：本人身份证原件及复印件、学历证书原件及复印件、《阆中市公开遴选机关工作人员报名表》（见附件）、近期同底版</w:t>
      </w: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1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寸彩色照片</w:t>
      </w: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2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张、近</w:t>
      </w: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2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年由本人独立完成或作为主要执笔者完成的具有代表性文稿</w:t>
      </w: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3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篇。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4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．开考比例：职位遴选名额与资格审查合格报考人数的比例不得低于</w:t>
      </w: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1:3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，如人数未达到规定比例，取消该职位的遴选。</w:t>
      </w:r>
    </w:p>
    <w:p w:rsidR="0098524E" w:rsidRPr="0098524E" w:rsidRDefault="0098524E" w:rsidP="0098524E">
      <w:pPr>
        <w:widowControl/>
        <w:spacing w:line="560" w:lineRule="atLeast"/>
        <w:ind w:firstLine="472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lastRenderedPageBreak/>
        <w:t>（二）基本能力测试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基本能力测试采取笔试和面试方式进行。主要测试应试者的基本素质、分析解决问题能力、文字综合能力。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1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．笔试。笔试总分</w:t>
      </w: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100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分，按实际得分的</w:t>
      </w: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50%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计入总成绩。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2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．面试。面试总分</w:t>
      </w: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100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分，按实际得分的</w:t>
      </w: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50%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计入总成绩。根据笔试分数，按遴选名额</w:t>
      </w: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1:2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的比例由高分到低分依次确定参加面试人员（最后一名成绩并列的，一并进入面试）。面试采取当场评分，当场公布成绩的方式进行。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考试时间、地点另行通知。</w:t>
      </w:r>
    </w:p>
    <w:p w:rsidR="0098524E" w:rsidRPr="0098524E" w:rsidRDefault="0098524E" w:rsidP="0098524E">
      <w:pPr>
        <w:widowControl/>
        <w:spacing w:line="560" w:lineRule="atLeast"/>
        <w:ind w:firstLine="472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（三）考察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根据笔试和面试总成绩由高分到低分排序，按遴选职位等额确定考察对象。考试总成绩出现并列的，将笔试成绩高者作为考察对象。</w:t>
      </w:r>
    </w:p>
    <w:p w:rsidR="0098524E" w:rsidRPr="0098524E" w:rsidRDefault="0098524E" w:rsidP="0098524E">
      <w:pPr>
        <w:widowControl/>
        <w:spacing w:line="560" w:lineRule="atLeast"/>
        <w:ind w:firstLine="472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（四）公示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对拟调人员在阆中党建网、阆中人事人才网上公示</w:t>
      </w: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5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天。公示期间接受社会监督。举报者应以真实姓名反映问题，并提供必要的调查线索。对公示期间有问题反映并查实不符合遴选条件的，取消资格，出现的空缺，按程序集体研究决定是否递补。</w:t>
      </w:r>
    </w:p>
    <w:p w:rsidR="0098524E" w:rsidRPr="0098524E" w:rsidRDefault="0098524E" w:rsidP="0098524E">
      <w:pPr>
        <w:widowControl/>
        <w:spacing w:line="560" w:lineRule="atLeast"/>
        <w:ind w:firstLine="472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（五）办理调动等手续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lastRenderedPageBreak/>
        <w:t>公示期满，按规定程序办理调动、公务员登记等相关手续。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黑体" w:eastAsia="黑体" w:hAnsi="黑体" w:cs="Tahoma" w:hint="eastAsia"/>
          <w:b/>
          <w:bCs/>
          <w:color w:val="000000"/>
          <w:kern w:val="0"/>
          <w:sz w:val="32"/>
          <w:szCs w:val="32"/>
        </w:rPr>
        <w:t>五、其他事项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’Times New Roman’" w:eastAsia="’Times New Roman’" w:hAnsi="Tahoma" w:cs="Tahoma" w:hint="eastAsia"/>
          <w:b/>
          <w:bCs/>
          <w:color w:val="000000"/>
          <w:kern w:val="0"/>
          <w:sz w:val="32"/>
          <w:szCs w:val="32"/>
        </w:rPr>
        <w:t>1</w:t>
      </w:r>
      <w:r w:rsidRPr="0098524E">
        <w:rPr>
          <w:rFonts w:ascii="方正仿宋简体" w:eastAsia="方正仿宋简体" w:hAnsi="Tahoma" w:cs="Tahoma" w:hint="eastAsia"/>
          <w:b/>
          <w:bCs/>
          <w:color w:val="000000"/>
          <w:kern w:val="0"/>
          <w:sz w:val="32"/>
          <w:szCs w:val="32"/>
        </w:rPr>
        <w:t>．报名者对所提交材料的真实性负责。凡弄虚作假者，一经查实，即取消遴选资格。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’Times New Roman’" w:eastAsia="’Times New Roman’" w:hAnsi="Tahoma" w:cs="Tahoma" w:hint="eastAsia"/>
          <w:b/>
          <w:bCs/>
          <w:color w:val="000000"/>
          <w:kern w:val="0"/>
          <w:sz w:val="32"/>
          <w:szCs w:val="32"/>
        </w:rPr>
        <w:t>2</w:t>
      </w:r>
      <w:r w:rsidRPr="0098524E">
        <w:rPr>
          <w:rFonts w:ascii="方正仿宋简体" w:eastAsia="方正仿宋简体" w:hAnsi="Tahoma" w:cs="Tahoma" w:hint="eastAsia"/>
          <w:b/>
          <w:bCs/>
          <w:color w:val="000000"/>
          <w:kern w:val="0"/>
          <w:sz w:val="32"/>
          <w:szCs w:val="32"/>
        </w:rPr>
        <w:t>．本公告由中共阆中市委组织部、阆中市人力资源和社会保障局负责解释。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color w:val="000000"/>
          <w:kern w:val="0"/>
          <w:sz w:val="32"/>
          <w:szCs w:val="32"/>
        </w:rPr>
        <w:t>政策及考务咨询电话：</w:t>
      </w:r>
      <w:r w:rsidRPr="0098524E">
        <w:rPr>
          <w:rFonts w:ascii="’Times New Roman’" w:eastAsia="’Times New Roman’" w:hAnsi="Tahoma" w:cs="Tahoma" w:hint="eastAsia"/>
          <w:b/>
          <w:bCs/>
          <w:color w:val="000000"/>
          <w:kern w:val="0"/>
          <w:sz w:val="32"/>
          <w:szCs w:val="32"/>
        </w:rPr>
        <w:t>0817-6306696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color w:val="000000"/>
          <w:kern w:val="0"/>
          <w:sz w:val="32"/>
          <w:szCs w:val="32"/>
        </w:rPr>
        <w:t>监督电话：</w:t>
      </w:r>
      <w:r w:rsidRPr="0098524E">
        <w:rPr>
          <w:rFonts w:ascii="’Times New Roman’" w:eastAsia="’Times New Roman’" w:hAnsi="Tahoma" w:cs="Tahoma" w:hint="eastAsia"/>
          <w:b/>
          <w:bCs/>
          <w:color w:val="000000"/>
          <w:kern w:val="0"/>
          <w:sz w:val="32"/>
          <w:szCs w:val="32"/>
        </w:rPr>
        <w:t>12380</w:t>
      </w:r>
      <w:r w:rsidRPr="0098524E">
        <w:rPr>
          <w:rFonts w:ascii="方正仿宋简体" w:eastAsia="方正仿宋简体" w:hAnsi="Tahoma" w:cs="Tahoma" w:hint="eastAsia"/>
          <w:b/>
          <w:bCs/>
          <w:color w:val="000000"/>
          <w:kern w:val="0"/>
          <w:sz w:val="32"/>
          <w:szCs w:val="32"/>
        </w:rPr>
        <w:t>，</w:t>
      </w:r>
      <w:r w:rsidRPr="0098524E">
        <w:rPr>
          <w:rFonts w:ascii="’Times New Roman’" w:eastAsia="’Times New Roman’" w:hAnsi="Tahoma" w:cs="Tahoma" w:hint="eastAsia"/>
          <w:b/>
          <w:bCs/>
          <w:color w:val="000000"/>
          <w:kern w:val="0"/>
          <w:sz w:val="32"/>
          <w:szCs w:val="32"/>
        </w:rPr>
        <w:t>0817-6306691</w:t>
      </w:r>
    </w:p>
    <w:p w:rsidR="0098524E" w:rsidRPr="0098524E" w:rsidRDefault="0098524E" w:rsidP="0098524E">
      <w:pPr>
        <w:widowControl/>
        <w:spacing w:line="560" w:lineRule="atLeast"/>
        <w:ind w:firstLine="63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方正仿宋简体" w:eastAsia="方正仿宋简体" w:hAnsi="Tahoma" w:cs="Tahoma" w:hint="eastAsia"/>
          <w:b/>
          <w:bCs/>
          <w:color w:val="000000"/>
          <w:kern w:val="0"/>
          <w:sz w:val="32"/>
          <w:szCs w:val="32"/>
        </w:rPr>
        <w:t>附件：阆中市公开遴选机关工作人员报名表</w:t>
      </w:r>
    </w:p>
    <w:p w:rsidR="0098524E" w:rsidRPr="0098524E" w:rsidRDefault="0098524E" w:rsidP="0098524E">
      <w:pPr>
        <w:widowControl/>
        <w:spacing w:line="560" w:lineRule="atLeast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Tahoma" w:eastAsia="宋体" w:hAnsi="Tahoma" w:cs="Tahoma"/>
          <w:b/>
          <w:bCs/>
          <w:kern w:val="0"/>
          <w:sz w:val="32"/>
          <w:szCs w:val="32"/>
        </w:rPr>
        <w:t> </w:t>
      </w:r>
    </w:p>
    <w:p w:rsidR="0098524E" w:rsidRPr="0098524E" w:rsidRDefault="0098524E" w:rsidP="0098524E">
      <w:pPr>
        <w:widowControl/>
        <w:spacing w:line="560" w:lineRule="atLeast"/>
        <w:jc w:val="righ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’Times New Roman’" w:eastAsia="’Times New Roman’" w:hAnsi="Tahoma" w:cs="Tahoma" w:hint="eastAsia"/>
          <w:b/>
          <w:bCs/>
          <w:kern w:val="0"/>
          <w:sz w:val="32"/>
          <w:szCs w:val="32"/>
        </w:rPr>
        <w:t>2016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年</w:t>
      </w:r>
      <w:r w:rsidRPr="0098524E">
        <w:rPr>
          <w:rFonts w:ascii="Times New Roman" w:eastAsia="方正仿宋简体" w:hAnsi="Times New Roman" w:cs="Times New Roman" w:hint="eastAsia"/>
          <w:b/>
          <w:bCs/>
          <w:kern w:val="0"/>
          <w:sz w:val="32"/>
          <w:szCs w:val="32"/>
        </w:rPr>
        <w:t>4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月</w:t>
      </w:r>
      <w:r w:rsidRPr="0098524E">
        <w:rPr>
          <w:rFonts w:ascii="Times New Roman" w:eastAsia="方正仿宋简体" w:hAnsi="Times New Roman" w:cs="Times New Roman" w:hint="eastAsia"/>
          <w:b/>
          <w:bCs/>
          <w:kern w:val="0"/>
          <w:sz w:val="32"/>
          <w:szCs w:val="32"/>
        </w:rPr>
        <w:t>19</w:t>
      </w:r>
      <w:r w:rsidRPr="0098524E">
        <w:rPr>
          <w:rFonts w:ascii="方正仿宋简体" w:eastAsia="方正仿宋简体" w:hAnsi="Tahoma" w:cs="Tahoma" w:hint="eastAsia"/>
          <w:b/>
          <w:bCs/>
          <w:kern w:val="0"/>
          <w:sz w:val="32"/>
          <w:szCs w:val="32"/>
        </w:rPr>
        <w:t>日</w:t>
      </w:r>
    </w:p>
    <w:p w:rsidR="0098524E" w:rsidRPr="0098524E" w:rsidRDefault="0098524E" w:rsidP="0098524E">
      <w:pPr>
        <w:widowControl/>
        <w:spacing w:line="560" w:lineRule="atLeast"/>
        <w:ind w:right="640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Tahoma" w:eastAsia="宋体" w:hAnsi="Tahoma" w:cs="Tahoma"/>
          <w:b/>
          <w:bCs/>
          <w:kern w:val="0"/>
          <w:sz w:val="32"/>
          <w:szCs w:val="32"/>
        </w:rPr>
        <w:t>附件：</w:t>
      </w:r>
      <w:bookmarkStart w:id="0" w:name="_GoBack"/>
      <w:bookmarkEnd w:id="0"/>
    </w:p>
    <w:p w:rsidR="0098524E" w:rsidRPr="0098524E" w:rsidRDefault="0098524E" w:rsidP="0098524E">
      <w:pPr>
        <w:widowControl/>
        <w:spacing w:line="560" w:lineRule="atLeast"/>
        <w:jc w:val="center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Tahoma" w:eastAsia="宋体" w:hAnsi="Tahoma" w:cs="Tahoma"/>
          <w:b/>
          <w:bCs/>
          <w:kern w:val="0"/>
          <w:sz w:val="32"/>
          <w:szCs w:val="32"/>
        </w:rPr>
        <w:t>阆中市公开遴选机关工作人员报名表</w:t>
      </w:r>
    </w:p>
    <w:p w:rsidR="0098524E" w:rsidRPr="0098524E" w:rsidRDefault="0098524E" w:rsidP="0098524E">
      <w:pPr>
        <w:widowControl/>
        <w:spacing w:line="560" w:lineRule="atLeast"/>
        <w:jc w:val="left"/>
        <w:rPr>
          <w:rFonts w:ascii="Tahoma" w:eastAsia="宋体" w:hAnsi="Tahoma" w:cs="Tahoma"/>
          <w:b/>
          <w:bCs/>
          <w:kern w:val="0"/>
          <w:sz w:val="32"/>
          <w:szCs w:val="32"/>
        </w:rPr>
      </w:pPr>
      <w:r w:rsidRPr="0098524E">
        <w:rPr>
          <w:rFonts w:ascii="Tahoma" w:eastAsia="宋体" w:hAnsi="Tahoma" w:cs="Tahoma"/>
          <w:b/>
          <w:bCs/>
          <w:kern w:val="0"/>
          <w:sz w:val="32"/>
          <w:szCs w:val="32"/>
        </w:rPr>
        <w:t>报考职位（限报</w:t>
      </w:r>
      <w:r w:rsidRPr="0098524E">
        <w:rPr>
          <w:rFonts w:ascii="Tahoma" w:eastAsia="宋体" w:hAnsi="Tahoma" w:cs="Tahoma"/>
          <w:b/>
          <w:bCs/>
          <w:kern w:val="0"/>
          <w:sz w:val="32"/>
          <w:szCs w:val="32"/>
        </w:rPr>
        <w:t>1</w:t>
      </w:r>
      <w:r w:rsidRPr="0098524E">
        <w:rPr>
          <w:rFonts w:ascii="Tahoma" w:eastAsia="宋体" w:hAnsi="Tahoma" w:cs="Tahoma"/>
          <w:b/>
          <w:bCs/>
          <w:kern w:val="0"/>
          <w:sz w:val="32"/>
          <w:szCs w:val="32"/>
        </w:rPr>
        <w:t>个）：</w:t>
      </w:r>
      <w:r w:rsidRPr="0098524E">
        <w:rPr>
          <w:rFonts w:ascii="Tahoma" w:eastAsia="宋体" w:hAnsi="Tahoma" w:cs="Tahoma"/>
          <w:b/>
          <w:bCs/>
          <w:kern w:val="0"/>
          <w:sz w:val="32"/>
          <w:szCs w:val="32"/>
        </w:rPr>
        <w:t>_______________</w:t>
      </w:r>
    </w:p>
    <w:tbl>
      <w:tblPr>
        <w:tblW w:w="8595" w:type="dxa"/>
        <w:jc w:val="center"/>
        <w:tblCellMar>
          <w:left w:w="0" w:type="dxa"/>
          <w:right w:w="0" w:type="dxa"/>
        </w:tblCellMar>
        <w:tblLook w:val="04A0"/>
      </w:tblPr>
      <w:tblGrid>
        <w:gridCol w:w="893"/>
        <w:gridCol w:w="474"/>
        <w:gridCol w:w="995"/>
        <w:gridCol w:w="907"/>
        <w:gridCol w:w="808"/>
        <w:gridCol w:w="176"/>
        <w:gridCol w:w="1098"/>
        <w:gridCol w:w="1187"/>
        <w:gridCol w:w="336"/>
        <w:gridCol w:w="1721"/>
      </w:tblGrid>
      <w:tr w:rsidR="0098524E" w:rsidRPr="0098524E" w:rsidTr="0098524E">
        <w:trPr>
          <w:cantSplit/>
          <w:trHeight w:val="662"/>
          <w:jc w:val="center"/>
        </w:trPr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221E1F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性别</w:t>
            </w:r>
          </w:p>
        </w:tc>
        <w:tc>
          <w:tcPr>
            <w:tcW w:w="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221E1F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出生</w:t>
            </w:r>
          </w:p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年月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221E1F"/>
                <w:kern w:val="0"/>
                <w:szCs w:val="21"/>
              </w:rPr>
            </w:pPr>
          </w:p>
        </w:tc>
        <w:tc>
          <w:tcPr>
            <w:tcW w:w="20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贴近期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1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寸</w:t>
            </w:r>
          </w:p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正面免冠</w:t>
            </w:r>
          </w:p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相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</w:rPr>
              <w:t>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片</w:t>
            </w:r>
          </w:p>
        </w:tc>
      </w:tr>
      <w:tr w:rsidR="0098524E" w:rsidRPr="0098524E" w:rsidTr="0098524E">
        <w:trPr>
          <w:cantSplit/>
          <w:trHeight w:val="642"/>
          <w:jc w:val="center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籍贯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221E1F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民族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221E1F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参工</w:t>
            </w:r>
          </w:p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时间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221E1F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24E" w:rsidRPr="0098524E" w:rsidRDefault="0098524E" w:rsidP="0098524E">
            <w:pPr>
              <w:widowControl/>
              <w:jc w:val="left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</w:p>
        </w:tc>
      </w:tr>
      <w:tr w:rsidR="0098524E" w:rsidRPr="0098524E" w:rsidTr="0098524E">
        <w:trPr>
          <w:cantSplit/>
          <w:trHeight w:val="715"/>
          <w:jc w:val="center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spacing w:line="36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政治</w:t>
            </w:r>
          </w:p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面貌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221E1F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221E1F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健康</w:t>
            </w:r>
          </w:p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状况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221E1F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24E" w:rsidRPr="0098524E" w:rsidRDefault="0098524E" w:rsidP="0098524E">
            <w:pPr>
              <w:widowControl/>
              <w:jc w:val="left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</w:p>
        </w:tc>
      </w:tr>
      <w:tr w:rsidR="0098524E" w:rsidRPr="0098524E" w:rsidTr="0098524E">
        <w:trPr>
          <w:cantSplit/>
          <w:trHeight w:val="624"/>
          <w:jc w:val="center"/>
        </w:trPr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lastRenderedPageBreak/>
              <w:t>文化程度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spacing w:line="320" w:lineRule="atLeast"/>
              <w:ind w:right="-101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全日制教育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221E1F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spacing w:line="320" w:lineRule="atLeast"/>
              <w:ind w:right="-101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毕业院校</w:t>
            </w:r>
          </w:p>
          <w:p w:rsidR="0098524E" w:rsidRPr="0098524E" w:rsidRDefault="0098524E" w:rsidP="0098524E">
            <w:pPr>
              <w:widowControl/>
              <w:spacing w:line="320" w:lineRule="atLeast"/>
              <w:ind w:right="-101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及专业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221E1F"/>
                <w:kern w:val="0"/>
                <w:szCs w:val="21"/>
              </w:rPr>
            </w:pPr>
          </w:p>
        </w:tc>
      </w:tr>
      <w:tr w:rsidR="0098524E" w:rsidRPr="0098524E" w:rsidTr="0098524E">
        <w:trPr>
          <w:cantSplit/>
          <w:trHeight w:val="64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524E" w:rsidRPr="0098524E" w:rsidRDefault="0098524E" w:rsidP="0098524E">
            <w:pPr>
              <w:widowControl/>
              <w:jc w:val="left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spacing w:line="320" w:lineRule="atLeast"/>
              <w:ind w:right="-101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在职教育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221E1F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spacing w:line="320" w:lineRule="atLeast"/>
              <w:ind w:right="-101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毕业院校</w:t>
            </w:r>
          </w:p>
          <w:p w:rsidR="0098524E" w:rsidRPr="0098524E" w:rsidRDefault="0098524E" w:rsidP="0098524E">
            <w:pPr>
              <w:widowControl/>
              <w:spacing w:line="320" w:lineRule="atLeast"/>
              <w:ind w:right="-101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及专业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221E1F"/>
                <w:kern w:val="0"/>
                <w:szCs w:val="21"/>
              </w:rPr>
            </w:pPr>
          </w:p>
        </w:tc>
      </w:tr>
      <w:tr w:rsidR="0098524E" w:rsidRPr="0098524E" w:rsidTr="0098524E">
        <w:trPr>
          <w:cantSplit/>
          <w:trHeight w:val="570"/>
          <w:jc w:val="center"/>
        </w:trPr>
        <w:tc>
          <w:tcPr>
            <w:tcW w:w="23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现工作单位及职务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221E1F"/>
                <w:kern w:val="0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spacing w:line="320" w:lineRule="atLeast"/>
              <w:jc w:val="left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221E1F"/>
                <w:kern w:val="0"/>
                <w:szCs w:val="21"/>
              </w:rPr>
            </w:pPr>
          </w:p>
        </w:tc>
      </w:tr>
      <w:tr w:rsidR="0098524E" w:rsidRPr="0098524E" w:rsidTr="0098524E">
        <w:trPr>
          <w:cantSplit/>
          <w:trHeight w:val="2782"/>
          <w:jc w:val="center"/>
        </w:trPr>
        <w:tc>
          <w:tcPr>
            <w:tcW w:w="1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简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   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</w:rPr>
              <w:t>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历</w:t>
            </w:r>
          </w:p>
        </w:tc>
        <w:tc>
          <w:tcPr>
            <w:tcW w:w="723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221E1F"/>
                <w:kern w:val="0"/>
                <w:szCs w:val="21"/>
              </w:rPr>
            </w:pPr>
          </w:p>
        </w:tc>
      </w:tr>
      <w:tr w:rsidR="0098524E" w:rsidRPr="0098524E" w:rsidTr="0098524E">
        <w:trPr>
          <w:trHeight w:val="1613"/>
          <w:jc w:val="center"/>
        </w:trPr>
        <w:tc>
          <w:tcPr>
            <w:tcW w:w="1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所在单位意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  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见</w:t>
            </w:r>
          </w:p>
        </w:tc>
        <w:tc>
          <w:tcPr>
            <w:tcW w:w="723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                       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</w:rPr>
              <w:t>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单位（盖章）</w:t>
            </w:r>
          </w:p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                                    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</w:rPr>
              <w:t>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2016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年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   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</w:rPr>
              <w:t>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月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   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</w:rPr>
              <w:t>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日</w:t>
            </w:r>
          </w:p>
        </w:tc>
      </w:tr>
      <w:tr w:rsidR="0098524E" w:rsidRPr="0098524E" w:rsidTr="0098524E">
        <w:trPr>
          <w:trHeight w:val="1555"/>
          <w:jc w:val="center"/>
        </w:trPr>
        <w:tc>
          <w:tcPr>
            <w:tcW w:w="1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资格审查意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  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见</w:t>
            </w:r>
          </w:p>
        </w:tc>
        <w:tc>
          <w:tcPr>
            <w:tcW w:w="723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                       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</w:rPr>
              <w:t>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单位（盖章）</w:t>
            </w:r>
          </w:p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 xml:space="preserve">　　　　　　　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                    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</w:rPr>
              <w:t>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 xml:space="preserve">　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2016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年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   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</w:rPr>
              <w:t>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月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   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日</w:t>
            </w:r>
          </w:p>
        </w:tc>
      </w:tr>
      <w:tr w:rsidR="0098524E" w:rsidRPr="0098524E" w:rsidTr="0098524E">
        <w:trPr>
          <w:trHeight w:val="1009"/>
          <w:jc w:val="center"/>
        </w:trPr>
        <w:tc>
          <w:tcPr>
            <w:tcW w:w="1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spacing w:line="320" w:lineRule="atLeast"/>
              <w:jc w:val="center"/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</w:pP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备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</w:rPr>
              <w:t> </w:t>
            </w:r>
            <w:r w:rsidRPr="0098524E">
              <w:rPr>
                <w:rFonts w:ascii="Tahoma" w:eastAsia="宋体" w:hAnsi="Tahoma" w:cs="Tahoma"/>
                <w:b/>
                <w:bCs/>
                <w:color w:val="221E1F"/>
                <w:kern w:val="0"/>
                <w:sz w:val="32"/>
                <w:szCs w:val="32"/>
              </w:rPr>
              <w:t>注</w:t>
            </w:r>
          </w:p>
        </w:tc>
        <w:tc>
          <w:tcPr>
            <w:tcW w:w="723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24E" w:rsidRPr="0098524E" w:rsidRDefault="0098524E" w:rsidP="0098524E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221E1F"/>
                <w:kern w:val="0"/>
                <w:szCs w:val="21"/>
              </w:rPr>
            </w:pPr>
          </w:p>
        </w:tc>
      </w:tr>
    </w:tbl>
    <w:p w:rsidR="008C5524" w:rsidRDefault="0053490C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90C" w:rsidRDefault="0053490C" w:rsidP="0098524E">
      <w:r>
        <w:separator/>
      </w:r>
    </w:p>
  </w:endnote>
  <w:endnote w:type="continuationSeparator" w:id="0">
    <w:p w:rsidR="0053490C" w:rsidRDefault="0053490C" w:rsidP="00985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’Times New Roman’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楷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90C" w:rsidRDefault="0053490C" w:rsidP="0098524E">
      <w:r>
        <w:separator/>
      </w:r>
    </w:p>
  </w:footnote>
  <w:footnote w:type="continuationSeparator" w:id="0">
    <w:p w:rsidR="0053490C" w:rsidRDefault="0053490C" w:rsidP="00985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24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490C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D60F9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524E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2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24E"/>
    <w:rPr>
      <w:sz w:val="18"/>
      <w:szCs w:val="18"/>
    </w:rPr>
  </w:style>
  <w:style w:type="character" w:customStyle="1" w:styleId="apple-converted-space">
    <w:name w:val="apple-converted-space"/>
    <w:basedOn w:val="a0"/>
    <w:rsid w:val="00985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267</Words>
  <Characters>1522</Characters>
  <Application>Microsoft Office Word</Application>
  <DocSecurity>0</DocSecurity>
  <Lines>12</Lines>
  <Paragraphs>3</Paragraphs>
  <ScaleCrop>false</ScaleCrop>
  <Company>微软中国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2016-04-20T03:37:00Z</dcterms:created>
  <dcterms:modified xsi:type="dcterms:W3CDTF">2016-04-20T03:37:00Z</dcterms:modified>
</cp:coreProperties>
</file>