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widowControl/>
        <w:tabs>
          <w:tab w:val="left" w:pos="462"/>
        </w:tabs>
        <w:spacing w:line="500" w:lineRule="exact"/>
        <w:jc w:val="center"/>
        <w:rPr>
          <w:rStyle w:val="7"/>
          <w:rFonts w:hint="eastAsia" w:ascii="宋体" w:hAnsi="宋体" w:eastAsia="宋体"/>
          <w:b/>
          <w:kern w:val="2"/>
          <w:sz w:val="36"/>
          <w:szCs w:val="36"/>
        </w:rPr>
      </w:pPr>
      <w:r>
        <w:rPr>
          <w:rStyle w:val="7"/>
          <w:rFonts w:hint="eastAsia" w:ascii="宋体" w:hAnsi="宋体" w:eastAsia="宋体"/>
          <w:b/>
          <w:kern w:val="2"/>
          <w:sz w:val="36"/>
          <w:szCs w:val="36"/>
        </w:rPr>
        <w:t>2015年湘潭市地税系统部分县市局遴选公务员职位计划表</w:t>
      </w:r>
    </w:p>
    <w:p>
      <w:pPr>
        <w:widowControl/>
        <w:tabs>
          <w:tab w:val="left" w:pos="462"/>
        </w:tabs>
        <w:spacing w:line="280" w:lineRule="exact"/>
        <w:jc w:val="center"/>
        <w:rPr>
          <w:rStyle w:val="7"/>
          <w:rFonts w:hint="eastAsia" w:ascii="宋体" w:hAnsi="宋体" w:eastAsia="宋体"/>
          <w:b/>
          <w:kern w:val="2"/>
          <w:sz w:val="36"/>
          <w:szCs w:val="36"/>
        </w:rPr>
      </w:pPr>
    </w:p>
    <w:p>
      <w:pPr>
        <w:widowControl/>
        <w:tabs>
          <w:tab w:val="left" w:pos="462"/>
        </w:tabs>
        <w:spacing w:line="20" w:lineRule="exact"/>
        <w:jc w:val="center"/>
        <w:rPr>
          <w:rStyle w:val="7"/>
          <w:rFonts w:hint="eastAsia" w:ascii="宋体" w:hAnsi="宋体" w:eastAsia="宋体"/>
          <w:b/>
          <w:kern w:val="2"/>
          <w:sz w:val="10"/>
          <w:szCs w:val="10"/>
        </w:rPr>
      </w:pPr>
    </w:p>
    <w:tbl>
      <w:tblPr>
        <w:tblStyle w:val="6"/>
        <w:tblW w:w="145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50"/>
        <w:gridCol w:w="4961"/>
        <w:gridCol w:w="382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48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遴选职位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遴选计划</w:t>
            </w:r>
          </w:p>
        </w:tc>
        <w:tc>
          <w:tcPr>
            <w:tcW w:w="49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专业要求</w:t>
            </w:r>
          </w:p>
        </w:tc>
        <w:tc>
          <w:tcPr>
            <w:tcW w:w="38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分配去向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（由市局统一分配）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考生户籍地限制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湘潭市地税系统基层职位1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经济学、工商管理类</w:t>
            </w:r>
          </w:p>
        </w:tc>
        <w:tc>
          <w:tcPr>
            <w:tcW w:w="382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湘乡市局（2个）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湘潭县局（2个）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具有湘潭市范围内户籍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223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湘潭市地税系统基层职位2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法学、语言文学、电子通信计算机类</w:t>
            </w:r>
          </w:p>
        </w:tc>
        <w:tc>
          <w:tcPr>
            <w:tcW w:w="38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swiss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D68A6"/>
    <w:rsid w:val="62ED68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3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3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ca-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2015-12-31T02:24:00Z</dcterms:created>
  <dc:creator>Administrator</dc:creator>
  <cp:lastModifiedBy>Administrator</cp:lastModifiedBy>
  <dcterms:modified xsi:type="dcterms:W3CDTF">2015-12-31T02:24:19Z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