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  <w:r>
        <w:rPr>
          <w:rFonts w:hint="eastAsia" w:ascii="宋体" w:eastAsia="宋体"/>
          <w:sz w:val="44"/>
          <w:szCs w:val="44"/>
        </w:rPr>
        <w:t>凉山州财政局</w:t>
      </w:r>
    </w:p>
    <w:p>
      <w:pPr>
        <w:adjustRightInd w:val="0"/>
        <w:snapToGrid w:val="0"/>
        <w:jc w:val="center"/>
        <w:rPr>
          <w:rFonts w:ascii="宋体" w:eastAsia="宋体"/>
          <w:sz w:val="44"/>
          <w:szCs w:val="44"/>
        </w:rPr>
      </w:pPr>
      <w:r>
        <w:rPr>
          <w:rFonts w:ascii="宋体" w:eastAsia="宋体"/>
          <w:sz w:val="44"/>
          <w:szCs w:val="44"/>
        </w:rPr>
        <w:t>2014</w:t>
      </w:r>
      <w:r>
        <w:rPr>
          <w:rFonts w:hint="eastAsia" w:ascii="宋体" w:eastAsia="宋体"/>
          <w:sz w:val="44"/>
          <w:szCs w:val="44"/>
        </w:rPr>
        <w:t>年面向基层公开遴选公务员简章</w:t>
      </w:r>
    </w:p>
    <w:p>
      <w:pPr>
        <w:jc w:val="center"/>
        <w:rPr>
          <w:rFonts w:ascii="宋体" w:eastAsia="宋体"/>
          <w:sz w:val="36"/>
          <w:szCs w:val="36"/>
        </w:rPr>
      </w:pP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一、计划和职位</w:t>
      </w:r>
    </w:p>
    <w:p>
      <w:pPr>
        <w:ind w:firstLine="31680" w:firstLineChars="200"/>
        <w:rPr>
          <w:szCs w:val="32"/>
        </w:rPr>
      </w:pPr>
      <w:r>
        <w:rPr>
          <w:rFonts w:hint="eastAsia"/>
          <w:szCs w:val="32"/>
        </w:rPr>
        <w:t>遴选计划为</w:t>
      </w:r>
      <w:r>
        <w:rPr>
          <w:szCs w:val="32"/>
        </w:rPr>
        <w:t>2</w:t>
      </w:r>
      <w:r>
        <w:rPr>
          <w:rFonts w:hint="eastAsia"/>
          <w:szCs w:val="32"/>
        </w:rPr>
        <w:t>名（详见职位表）。</w:t>
      </w:r>
    </w:p>
    <w:p>
      <w:pPr>
        <w:spacing w:line="540" w:lineRule="exact"/>
        <w:ind w:firstLine="31680" w:firstLineChars="250"/>
        <w:rPr>
          <w:b/>
          <w:szCs w:val="32"/>
        </w:rPr>
      </w:pPr>
      <w:r>
        <w:rPr>
          <w:rFonts w:hint="eastAsia"/>
          <w:b/>
          <w:szCs w:val="32"/>
        </w:rPr>
        <w:t>二、对象及条件</w:t>
      </w:r>
    </w:p>
    <w:p>
      <w:pPr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（一）遴选对象</w:t>
      </w:r>
    </w:p>
    <w:p>
      <w:pPr>
        <w:ind w:firstLine="31680" w:firstLineChars="200"/>
        <w:rPr>
          <w:szCs w:val="32"/>
        </w:rPr>
      </w:pPr>
      <w:r>
        <w:rPr>
          <w:rFonts w:hint="eastAsia"/>
          <w:szCs w:val="32"/>
        </w:rPr>
        <w:t>具有</w:t>
      </w:r>
      <w:r>
        <w:rPr>
          <w:szCs w:val="32"/>
        </w:rPr>
        <w:t>5</w:t>
      </w:r>
      <w:r>
        <w:rPr>
          <w:rFonts w:hint="eastAsia"/>
          <w:szCs w:val="32"/>
        </w:rPr>
        <w:t>年及以上基层工作经历，且现仍在州内各县、市财政系统工作的公务员（含参公人员）。</w:t>
      </w:r>
    </w:p>
    <w:p>
      <w:pPr>
        <w:ind w:firstLine="31680" w:firstLineChars="200"/>
        <w:rPr>
          <w:szCs w:val="32"/>
        </w:rPr>
      </w:pPr>
      <w:r>
        <w:rPr>
          <w:rFonts w:hint="eastAsia"/>
          <w:szCs w:val="32"/>
        </w:rPr>
        <w:t>具有</w:t>
      </w:r>
      <w:r>
        <w:rPr>
          <w:szCs w:val="32"/>
        </w:rPr>
        <w:t>5</w:t>
      </w:r>
      <w:r>
        <w:rPr>
          <w:rFonts w:hint="eastAsia"/>
          <w:szCs w:val="32"/>
        </w:rPr>
        <w:t>年及以上基层工作经历，是指截止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</w:t>
      </w:r>
      <w:r>
        <w:rPr>
          <w:szCs w:val="32"/>
        </w:rPr>
        <w:t>30</w:t>
      </w:r>
      <w:r>
        <w:rPr>
          <w:rFonts w:hint="eastAsia"/>
          <w:szCs w:val="32"/>
        </w:rPr>
        <w:t>日，报考人员作为已登记的公务员（含参公人员）累计在我州县、乡镇工作的时间已满</w:t>
      </w:r>
      <w:r>
        <w:rPr>
          <w:szCs w:val="32"/>
        </w:rPr>
        <w:t>5</w:t>
      </w:r>
      <w:r>
        <w:rPr>
          <w:rFonts w:hint="eastAsia"/>
          <w:szCs w:val="32"/>
        </w:rPr>
        <w:t>周年。</w:t>
      </w:r>
    </w:p>
    <w:p>
      <w:pPr>
        <w:spacing w:line="540" w:lineRule="exact"/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（二）遴选条件</w:t>
      </w:r>
    </w:p>
    <w:p>
      <w:pPr>
        <w:ind w:firstLine="31680" w:firstLineChars="200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、具有良好的政治、业务素质，工作能力强，实绩突出，近</w:t>
      </w:r>
      <w:r>
        <w:rPr>
          <w:szCs w:val="32"/>
        </w:rPr>
        <w:t>3</w:t>
      </w:r>
      <w:r>
        <w:rPr>
          <w:rFonts w:hint="eastAsia"/>
          <w:szCs w:val="32"/>
        </w:rPr>
        <w:t>年年度考核均为称职及以上等次</w:t>
      </w:r>
      <w:r>
        <w:rPr>
          <w:rFonts w:hint="eastAsia" w:ascii="方正仿宋简体" w:eastAsia="方正仿宋简体" w:cs="宋体"/>
          <w:color w:val="000000"/>
          <w:kern w:val="0"/>
          <w:sz w:val="28"/>
          <w:szCs w:val="28"/>
        </w:rPr>
        <w:t>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、年龄在</w:t>
      </w:r>
      <w:r>
        <w:rPr>
          <w:szCs w:val="32"/>
        </w:rPr>
        <w:t>35</w:t>
      </w:r>
      <w:r>
        <w:rPr>
          <w:rFonts w:hint="eastAsia"/>
          <w:szCs w:val="32"/>
        </w:rPr>
        <w:t>周岁以下（</w:t>
      </w:r>
      <w:r>
        <w:rPr>
          <w:szCs w:val="32"/>
        </w:rPr>
        <w:t>1979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</w:t>
      </w:r>
      <w:r>
        <w:rPr>
          <w:szCs w:val="32"/>
        </w:rPr>
        <w:t>1</w:t>
      </w:r>
      <w:r>
        <w:rPr>
          <w:rFonts w:hint="eastAsia"/>
          <w:szCs w:val="32"/>
        </w:rPr>
        <w:t>日以后出生），文化程度：全日制本科及以上财政学、会计学、金融学、财务管理、审计学、税务专业毕业；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、获得《会计从业资格证》；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、具有</w:t>
      </w:r>
      <w:r>
        <w:rPr>
          <w:szCs w:val="32"/>
        </w:rPr>
        <w:t>5</w:t>
      </w:r>
      <w:r>
        <w:rPr>
          <w:rFonts w:hint="eastAsia"/>
          <w:szCs w:val="32"/>
        </w:rPr>
        <w:t>年及以上财政、税务、会计等工作经历者；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、具有正常履行职责所需的身体条件；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、符合法律、法规规定的其他条件；</w:t>
      </w:r>
    </w:p>
    <w:p>
      <w:pPr>
        <w:spacing w:line="540" w:lineRule="exact"/>
        <w:ind w:firstLine="31680" w:firstLineChars="196"/>
        <w:rPr>
          <w:szCs w:val="32"/>
        </w:rPr>
      </w:pPr>
      <w:r>
        <w:rPr>
          <w:szCs w:val="32"/>
        </w:rPr>
        <w:t>7</w:t>
      </w:r>
      <w:r>
        <w:rPr>
          <w:rFonts w:hint="eastAsia"/>
          <w:szCs w:val="32"/>
        </w:rPr>
        <w:t>、有下列情形之一的人员不得报考：①在公务员（参照公务员法管理人员）试用期内的；②受处分期间或者未满影响期限的；③正在接受审计、纪律审查，涉嫌犯罪正在被调查或者司法程序尚未终结的；④法律、法规规定的其他情形。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三、程序和方法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（一）报名及资格审查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、报名方式：采用现场方式报名。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、报名时间：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>10</w:t>
      </w:r>
      <w:r>
        <w:rPr>
          <w:rFonts w:hint="eastAsia"/>
          <w:szCs w:val="32"/>
        </w:rPr>
        <w:t>月</w:t>
      </w:r>
      <w:r>
        <w:rPr>
          <w:szCs w:val="32"/>
        </w:rPr>
        <w:t>20</w:t>
      </w:r>
      <w:r>
        <w:rPr>
          <w:rFonts w:hint="eastAsia"/>
          <w:szCs w:val="32"/>
        </w:rPr>
        <w:t>日至</w:t>
      </w:r>
      <w:r>
        <w:rPr>
          <w:szCs w:val="32"/>
        </w:rPr>
        <w:t>24</w:t>
      </w:r>
      <w:r>
        <w:rPr>
          <w:rFonts w:hint="eastAsia"/>
          <w:szCs w:val="32"/>
        </w:rPr>
        <w:t>日下午</w:t>
      </w:r>
      <w:r>
        <w:rPr>
          <w:szCs w:val="32"/>
        </w:rPr>
        <w:t>17:00</w:t>
      </w:r>
      <w:r>
        <w:rPr>
          <w:rFonts w:hint="eastAsia"/>
          <w:szCs w:val="32"/>
        </w:rPr>
        <w:t>点前。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、报名地点：州财政局人事科。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、报名所需材料：①《</w:t>
      </w:r>
      <w:r>
        <w:rPr>
          <w:szCs w:val="32"/>
        </w:rPr>
        <w:t>2014</w:t>
      </w:r>
      <w:r>
        <w:rPr>
          <w:rFonts w:hint="eastAsia"/>
          <w:szCs w:val="32"/>
        </w:rPr>
        <w:t>年凉山州公开遴选公务员报名登记表》三份；②身份证原件及复印件三份；③工作单位介绍信；④</w:t>
      </w:r>
      <w:r>
        <w:rPr>
          <w:szCs w:val="32"/>
        </w:rPr>
        <w:t>1</w:t>
      </w:r>
      <w:r>
        <w:rPr>
          <w:rFonts w:hint="eastAsia"/>
          <w:szCs w:val="32"/>
        </w:rPr>
        <w:t>寸近期彩色免冠证件照片三张；⑤学历证原件及复印件三份；⑥《会计从业资格证》原件及复印件三份；⑦公务员登记表或参照公务员管理登记表及复印件三份</w:t>
      </w:r>
      <w:r>
        <w:rPr>
          <w:rStyle w:val="10"/>
          <w:rFonts w:hint="eastAsia" w:hAnsi="Verdana"/>
          <w:szCs w:val="32"/>
        </w:rPr>
        <w:t>（由人事档案管理单位注明“此件与原件相符”并加盖公章）</w:t>
      </w:r>
      <w:r>
        <w:rPr>
          <w:rFonts w:hint="eastAsia"/>
          <w:szCs w:val="32"/>
        </w:rPr>
        <w:t>。在报名的同时进行资格审查。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、领取准考证时间：考生本人持身份证于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>10</w:t>
      </w:r>
      <w:r>
        <w:rPr>
          <w:rFonts w:hint="eastAsia"/>
          <w:szCs w:val="32"/>
        </w:rPr>
        <w:t>月</w:t>
      </w:r>
      <w:r>
        <w:rPr>
          <w:szCs w:val="32"/>
        </w:rPr>
        <w:t>28</w:t>
      </w:r>
      <w:r>
        <w:rPr>
          <w:rFonts w:hint="eastAsia"/>
          <w:szCs w:val="32"/>
        </w:rPr>
        <w:t>日至</w:t>
      </w:r>
      <w:r>
        <w:rPr>
          <w:szCs w:val="32"/>
        </w:rPr>
        <w:t>30</w:t>
      </w:r>
      <w:r>
        <w:rPr>
          <w:rFonts w:hint="eastAsia"/>
          <w:szCs w:val="32"/>
        </w:rPr>
        <w:t>日下午</w:t>
      </w:r>
      <w:r>
        <w:rPr>
          <w:szCs w:val="32"/>
        </w:rPr>
        <w:t>17:00</w:t>
      </w:r>
      <w:r>
        <w:rPr>
          <w:rFonts w:hint="eastAsia"/>
          <w:szCs w:val="32"/>
        </w:rPr>
        <w:t>点前在州财政局人事科领取，逾期不领取准考证而影响考试的一切责任由考生自负。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（二）缴费</w:t>
      </w:r>
    </w:p>
    <w:p>
      <w:pPr>
        <w:spacing w:line="540" w:lineRule="exact"/>
        <w:ind w:firstLine="31680" w:firstLineChars="200"/>
        <w:rPr>
          <w:szCs w:val="32"/>
        </w:rPr>
      </w:pPr>
      <w:r>
        <w:rPr>
          <w:rFonts w:hint="eastAsia"/>
          <w:szCs w:val="32"/>
        </w:rPr>
        <w:t>审查合格的考生，缴纳笔试考务费（按照四川省财政厅、四川省物价局川价费〔</w:t>
      </w:r>
      <w:r>
        <w:rPr>
          <w:szCs w:val="32"/>
        </w:rPr>
        <w:t>2003</w:t>
      </w:r>
      <w:r>
        <w:rPr>
          <w:rFonts w:hint="eastAsia"/>
          <w:szCs w:val="32"/>
        </w:rPr>
        <w:t>〕</w:t>
      </w:r>
      <w:r>
        <w:rPr>
          <w:szCs w:val="32"/>
        </w:rPr>
        <w:t>237</w:t>
      </w:r>
      <w:r>
        <w:rPr>
          <w:rFonts w:hint="eastAsia"/>
          <w:szCs w:val="32"/>
        </w:rPr>
        <w:t>号文件规定，笔试考务费</w:t>
      </w:r>
      <w:r>
        <w:rPr>
          <w:szCs w:val="32"/>
        </w:rPr>
        <w:t>50</w:t>
      </w:r>
      <w:r>
        <w:rPr>
          <w:rFonts w:hint="eastAsia"/>
          <w:szCs w:val="32"/>
        </w:rPr>
        <w:t>元）。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（三）考试</w:t>
      </w:r>
    </w:p>
    <w:p>
      <w:pPr>
        <w:spacing w:line="540" w:lineRule="exact"/>
        <w:ind w:firstLine="31680" w:firstLineChars="200"/>
        <w:rPr>
          <w:szCs w:val="32"/>
        </w:rPr>
      </w:pPr>
      <w:r>
        <w:rPr>
          <w:rFonts w:hint="eastAsia"/>
          <w:szCs w:val="32"/>
        </w:rPr>
        <w:t>考试分为笔试和面试。考试总成绩按满分</w:t>
      </w:r>
      <w:r>
        <w:rPr>
          <w:szCs w:val="32"/>
        </w:rPr>
        <w:t>100</w:t>
      </w:r>
      <w:r>
        <w:rPr>
          <w:rFonts w:hint="eastAsia"/>
          <w:szCs w:val="32"/>
        </w:rPr>
        <w:t>分计算，其中笔试成绩占总成绩的</w:t>
      </w:r>
      <w:r>
        <w:rPr>
          <w:szCs w:val="32"/>
        </w:rPr>
        <w:t>50</w:t>
      </w:r>
      <w:r>
        <w:rPr>
          <w:rFonts w:hint="eastAsia"/>
          <w:szCs w:val="32"/>
        </w:rPr>
        <w:t>﹪，面试成绩占总成绩的</w:t>
      </w:r>
      <w:r>
        <w:rPr>
          <w:szCs w:val="32"/>
        </w:rPr>
        <w:t>50</w:t>
      </w:r>
      <w:r>
        <w:rPr>
          <w:rFonts w:hint="eastAsia"/>
          <w:szCs w:val="32"/>
        </w:rPr>
        <w:t>﹪。笔试开考比例为</w:t>
      </w:r>
      <w:r>
        <w:rPr>
          <w:szCs w:val="32"/>
        </w:rPr>
        <w:t>3</w:t>
      </w:r>
      <w:r>
        <w:rPr>
          <w:rFonts w:hint="eastAsia"/>
          <w:szCs w:val="32"/>
        </w:rPr>
        <w:t>：</w:t>
      </w:r>
      <w:r>
        <w:rPr>
          <w:szCs w:val="32"/>
        </w:rPr>
        <w:t>1</w:t>
      </w:r>
      <w:r>
        <w:rPr>
          <w:rFonts w:hint="eastAsia"/>
          <w:szCs w:val="32"/>
        </w:rPr>
        <w:t>，未达到开考比例，则削减职位计划。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、笔试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①考试科目：财政法律法规、财政业务知识及实务，卷面满分</w:t>
      </w:r>
      <w:r>
        <w:rPr>
          <w:szCs w:val="32"/>
        </w:rPr>
        <w:t>100</w:t>
      </w:r>
      <w:r>
        <w:rPr>
          <w:rFonts w:hint="eastAsia"/>
          <w:szCs w:val="32"/>
        </w:rPr>
        <w:t>分。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②笔试时间和地点：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>10</w:t>
      </w:r>
      <w:r>
        <w:rPr>
          <w:rFonts w:hint="eastAsia"/>
          <w:szCs w:val="32"/>
        </w:rPr>
        <w:t>月</w:t>
      </w:r>
      <w:r>
        <w:rPr>
          <w:szCs w:val="32"/>
        </w:rPr>
        <w:t>31</w:t>
      </w:r>
      <w:r>
        <w:rPr>
          <w:rFonts w:hint="eastAsia"/>
          <w:szCs w:val="32"/>
        </w:rPr>
        <w:t>日（地点详见本人准考证）。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③报考人员应按照准考证上确定的时间和地点参加考试。参加考试时，必须同时携带准考证和有效身份证（不含过期身份证、身份证复印件），两证不全者不得参加考试。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④成绩查询：笔试成绩于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>11</w:t>
      </w:r>
      <w:r>
        <w:rPr>
          <w:rFonts w:hint="eastAsia"/>
          <w:szCs w:val="32"/>
        </w:rPr>
        <w:t>月</w:t>
      </w:r>
      <w:r>
        <w:rPr>
          <w:szCs w:val="32"/>
        </w:rPr>
        <w:t>20</w:t>
      </w:r>
      <w:r>
        <w:rPr>
          <w:rFonts w:hint="eastAsia"/>
          <w:szCs w:val="32"/>
        </w:rPr>
        <w:t>日前在州财政局公示栏上公布。对成绩有疑问的考生可以在</w:t>
      </w:r>
      <w:r>
        <w:rPr>
          <w:szCs w:val="32"/>
        </w:rPr>
        <w:t>12</w:t>
      </w:r>
      <w:r>
        <w:rPr>
          <w:rFonts w:hint="eastAsia"/>
          <w:szCs w:val="32"/>
        </w:rPr>
        <w:t>月</w:t>
      </w:r>
      <w:r>
        <w:rPr>
          <w:szCs w:val="32"/>
        </w:rPr>
        <w:t>3</w:t>
      </w:r>
      <w:r>
        <w:rPr>
          <w:rFonts w:hint="eastAsia"/>
          <w:szCs w:val="32"/>
        </w:rPr>
        <w:t>日至</w:t>
      </w:r>
      <w:r>
        <w:rPr>
          <w:szCs w:val="32"/>
        </w:rPr>
        <w:t>4</w:t>
      </w:r>
      <w:r>
        <w:rPr>
          <w:rFonts w:hint="eastAsia"/>
          <w:szCs w:val="32"/>
        </w:rPr>
        <w:t>日申请查分。查分结果于</w:t>
      </w:r>
      <w:r>
        <w:rPr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szCs w:val="32"/>
        </w:rPr>
        <w:t xml:space="preserve"> 12</w:t>
      </w:r>
      <w:r>
        <w:rPr>
          <w:rFonts w:hint="eastAsia"/>
          <w:szCs w:val="32"/>
        </w:rPr>
        <w:t>月</w:t>
      </w:r>
      <w:r>
        <w:rPr>
          <w:szCs w:val="32"/>
        </w:rPr>
        <w:t xml:space="preserve"> 10</w:t>
      </w:r>
      <w:r>
        <w:rPr>
          <w:rFonts w:hint="eastAsia"/>
          <w:szCs w:val="32"/>
        </w:rPr>
        <w:t>日前公布。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、面试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笔试结束后，按遴选计划</w:t>
      </w:r>
      <w:r>
        <w:rPr>
          <w:szCs w:val="32"/>
        </w:rPr>
        <w:t>1</w:t>
      </w:r>
      <w:r>
        <w:rPr>
          <w:rFonts w:hint="eastAsia"/>
          <w:szCs w:val="32"/>
        </w:rPr>
        <w:t>：</w:t>
      </w:r>
      <w:r>
        <w:rPr>
          <w:szCs w:val="32"/>
        </w:rPr>
        <w:t>3</w:t>
      </w:r>
      <w:r>
        <w:rPr>
          <w:rFonts w:hint="eastAsia"/>
          <w:szCs w:val="32"/>
        </w:rPr>
        <w:t>的比例从高分到低分确定进入面试人选</w:t>
      </w:r>
      <w:r>
        <w:rPr>
          <w:szCs w:val="32"/>
        </w:rPr>
        <w:t>(</w:t>
      </w:r>
      <w:r>
        <w:rPr>
          <w:rFonts w:hint="eastAsia"/>
          <w:szCs w:val="32"/>
        </w:rPr>
        <w:t>进入面试最后一名笔试成绩相同的，可一并进入</w:t>
      </w:r>
      <w:r>
        <w:rPr>
          <w:szCs w:val="32"/>
        </w:rPr>
        <w:t>)</w:t>
      </w:r>
      <w:r>
        <w:rPr>
          <w:rFonts w:hint="eastAsia"/>
          <w:szCs w:val="32"/>
        </w:rPr>
        <w:t>。进入面试人员领取面试通知书时一并缴纳面试考务费</w:t>
      </w:r>
      <w:r>
        <w:rPr>
          <w:szCs w:val="32"/>
        </w:rPr>
        <w:t>80</w:t>
      </w:r>
      <w:r>
        <w:rPr>
          <w:rFonts w:hint="eastAsia"/>
          <w:szCs w:val="32"/>
        </w:rPr>
        <w:t>元。面试当天，考生凭本人准考证、身份证和面试通知书参加面试。面试时间另行通知。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（四）体检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根据综合成绩排序，由高分到低分按</w:t>
      </w:r>
      <w:r>
        <w:rPr>
          <w:szCs w:val="32"/>
        </w:rPr>
        <w:t>1:1</w:t>
      </w:r>
      <w:r>
        <w:rPr>
          <w:rFonts w:hint="eastAsia"/>
          <w:szCs w:val="32"/>
        </w:rPr>
        <w:t>的比例等额确定前</w:t>
      </w:r>
      <w:r>
        <w:rPr>
          <w:szCs w:val="32"/>
        </w:rPr>
        <w:t>2</w:t>
      </w:r>
      <w:r>
        <w:rPr>
          <w:rFonts w:hint="eastAsia"/>
          <w:szCs w:val="32"/>
        </w:rPr>
        <w:t>名进行体检，</w:t>
      </w:r>
      <w:r>
        <w:rPr>
          <w:rStyle w:val="10"/>
          <w:rFonts w:hint="eastAsia" w:hAnsi="Verdana"/>
          <w:szCs w:val="32"/>
        </w:rPr>
        <w:t>体检标准和有关要求按《公务员录用体检通用标准（试行）》和《公务员录用体检操作手册（试行）》执行。</w:t>
      </w:r>
      <w:r>
        <w:rPr>
          <w:rFonts w:hint="eastAsia"/>
          <w:szCs w:val="32"/>
        </w:rPr>
        <w:t>体检不合格的，按总成绩从高分到低分依次等额确定递补人员。体检费用由报考人员承担。</w:t>
      </w:r>
      <w:r>
        <w:rPr>
          <w:szCs w:val="32"/>
        </w:rPr>
        <w:t xml:space="preserve">    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（五）考察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体检结束后，根据综合成绩排序，由高分到低分等额确定考察人选。考察工作由州财政局负责实施，对考察对象的德、能、勤、绩、廉进行全面考察，重点考察工作实绩和群众公认程度。</w:t>
      </w:r>
    </w:p>
    <w:p>
      <w:pPr>
        <w:spacing w:line="540" w:lineRule="exact"/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（六）公示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确定拟遴选人员名单并面向社会进行公示，公示期为</w:t>
      </w:r>
      <w:r>
        <w:rPr>
          <w:szCs w:val="32"/>
        </w:rPr>
        <w:t>7</w:t>
      </w:r>
      <w:r>
        <w:rPr>
          <w:rFonts w:hint="eastAsia"/>
          <w:szCs w:val="32"/>
        </w:rPr>
        <w:t>个工作日。</w:t>
      </w:r>
    </w:p>
    <w:p>
      <w:pPr>
        <w:spacing w:line="540" w:lineRule="exact"/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（七）试用、调动</w:t>
      </w:r>
    </w:p>
    <w:p>
      <w:pPr>
        <w:spacing w:line="540" w:lineRule="exact"/>
        <w:ind w:firstLine="31680" w:firstLineChars="200"/>
        <w:rPr>
          <w:szCs w:val="32"/>
        </w:rPr>
      </w:pPr>
      <w:r>
        <w:rPr>
          <w:rFonts w:hint="eastAsia"/>
          <w:szCs w:val="32"/>
        </w:rPr>
        <w:t>试用期</w:t>
      </w:r>
      <w:r>
        <w:rPr>
          <w:szCs w:val="32"/>
        </w:rPr>
        <w:t>3</w:t>
      </w:r>
      <w:r>
        <w:rPr>
          <w:rFonts w:hint="eastAsia"/>
          <w:szCs w:val="32"/>
        </w:rPr>
        <w:t>个月。试用期满，考核合格，按规定程序办理调动手续。</w:t>
      </w:r>
    </w:p>
    <w:p>
      <w:pPr>
        <w:spacing w:line="540" w:lineRule="exact"/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四、遴选机构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按照干部人事工作相关规定成立遴选工作领导小组及办事机构。</w:t>
      </w:r>
    </w:p>
    <w:p>
      <w:pPr>
        <w:spacing w:line="540" w:lineRule="exact"/>
        <w:ind w:firstLine="31680" w:firstLineChars="196"/>
        <w:rPr>
          <w:b/>
          <w:szCs w:val="32"/>
        </w:rPr>
      </w:pPr>
      <w:r>
        <w:rPr>
          <w:rFonts w:hint="eastAsia"/>
          <w:b/>
          <w:szCs w:val="32"/>
        </w:rPr>
        <w:t>五、其它事项</w:t>
      </w:r>
    </w:p>
    <w:p>
      <w:pPr>
        <w:spacing w:line="540" w:lineRule="exact"/>
        <w:ind w:firstLine="31680" w:firstLineChars="200"/>
        <w:rPr>
          <w:szCs w:val="32"/>
        </w:rPr>
      </w:pPr>
      <w:r>
        <w:rPr>
          <w:rFonts w:hint="eastAsia"/>
          <w:szCs w:val="32"/>
        </w:rPr>
        <w:t>本次遴选严格按照省州委关于干部人事工作的有关规定进行。如发现违反干部人事纪律的现象，可向州纪委检举和申诉，也可直接向州委组织部、州人力资源和社会保障局举报。</w:t>
      </w:r>
    </w:p>
    <w:p>
      <w:pPr>
        <w:spacing w:line="540" w:lineRule="exact"/>
        <w:ind w:firstLine="31680" w:firstLineChars="246"/>
        <w:rPr>
          <w:b/>
          <w:szCs w:val="32"/>
        </w:rPr>
      </w:pPr>
      <w:r>
        <w:rPr>
          <w:rFonts w:hint="eastAsia"/>
          <w:b/>
          <w:szCs w:val="32"/>
        </w:rPr>
        <w:t>六、本简章由遴选单位负责解释。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凉山州财政局联系电话：</w:t>
      </w:r>
      <w:r>
        <w:rPr>
          <w:szCs w:val="32"/>
        </w:rPr>
        <w:t>3232416</w:t>
      </w:r>
      <w:r>
        <w:rPr>
          <w:rFonts w:hint="eastAsia"/>
          <w:szCs w:val="32"/>
        </w:rPr>
        <w:t>、</w:t>
      </w:r>
      <w:r>
        <w:rPr>
          <w:szCs w:val="32"/>
        </w:rPr>
        <w:t>3247363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rFonts w:hint="eastAsia"/>
          <w:szCs w:val="32"/>
        </w:rPr>
        <w:t>附件：</w:t>
      </w:r>
      <w:r>
        <w:rPr>
          <w:szCs w:val="32"/>
        </w:rPr>
        <w:t xml:space="preserve"> 1</w:t>
      </w:r>
      <w:r>
        <w:rPr>
          <w:rFonts w:hint="eastAsia"/>
          <w:szCs w:val="32"/>
        </w:rPr>
        <w:t>、</w:t>
      </w:r>
      <w:r>
        <w:rPr>
          <w:szCs w:val="32"/>
        </w:rPr>
        <w:t>2014</w:t>
      </w:r>
      <w:r>
        <w:rPr>
          <w:rFonts w:hint="eastAsia"/>
          <w:szCs w:val="32"/>
        </w:rPr>
        <w:t>年凉山州</w:t>
      </w:r>
      <w:r>
        <w:fldChar w:fldCharType="begin"/>
      </w:r>
      <w:r>
        <w:instrText xml:space="preserve">HYPERLINK "http://download.scpta.gov.cn/zlxz/2010scslxgwyzwqkbfj2.doc" \t "_blank" </w:instrText>
      </w:r>
      <w:r>
        <w:fldChar w:fldCharType="separate"/>
      </w:r>
      <w:r>
        <w:rPr>
          <w:rFonts w:hint="eastAsia"/>
          <w:szCs w:val="32"/>
        </w:rPr>
        <w:t>公开遴选公务员报名登记表</w:t>
      </w:r>
      <w:r>
        <w:fldChar w:fldCharType="end"/>
      </w:r>
    </w:p>
    <w:p>
      <w:pPr>
        <w:spacing w:line="540" w:lineRule="exact"/>
        <w:ind w:firstLine="31680" w:firstLineChars="588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</w:t>
      </w:r>
      <w:r>
        <w:rPr>
          <w:szCs w:val="32"/>
        </w:rPr>
        <w:t>2014</w:t>
      </w:r>
      <w:r>
        <w:rPr>
          <w:rFonts w:hint="eastAsia"/>
          <w:szCs w:val="32"/>
        </w:rPr>
        <w:t>年州财政局面向基层公开遴选公务员职位计划表</w:t>
      </w:r>
    </w:p>
    <w:p>
      <w:pPr>
        <w:spacing w:line="540" w:lineRule="exact"/>
        <w:ind w:firstLine="31680" w:firstLineChars="246"/>
        <w:rPr>
          <w:szCs w:val="32"/>
        </w:rPr>
      </w:pPr>
      <w:r>
        <w:rPr>
          <w:szCs w:val="32"/>
        </w:rPr>
        <w:t> </w:t>
      </w: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</w:p>
    <w:p>
      <w:pPr>
        <w:spacing w:line="540" w:lineRule="exact"/>
        <w:ind w:firstLine="31680" w:firstLineChars="246"/>
        <w:rPr>
          <w:szCs w:val="32"/>
        </w:rPr>
      </w:pPr>
      <w:bookmarkStart w:id="0" w:name="_GoBack"/>
      <w:bookmarkEnd w:id="0"/>
    </w:p>
    <w:p>
      <w:pPr>
        <w:widowControl/>
        <w:snapToGrid w:val="0"/>
        <w:spacing w:before="100" w:beforeAutospacing="1" w:after="100" w:afterAutospacing="1" w:line="480" w:lineRule="auto"/>
        <w:jc w:val="center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黑体" w:eastAsia="黑体" w:cs="宋体"/>
          <w:color w:val="000000"/>
          <w:kern w:val="0"/>
          <w:sz w:val="36"/>
          <w:szCs w:val="36"/>
        </w:rPr>
        <w:t>2014</w:t>
      </w:r>
      <w:r>
        <w:rPr>
          <w:rFonts w:hint="eastAsia" w:ascii="黑体" w:eastAsia="黑体" w:cs="宋体"/>
          <w:color w:val="000000"/>
          <w:kern w:val="0"/>
          <w:sz w:val="36"/>
          <w:szCs w:val="36"/>
        </w:rPr>
        <w:t>年凉山州公开遴选公务员报名登记表</w:t>
      </w:r>
    </w:p>
    <w:tbl>
      <w:tblPr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9"/>
        <w:gridCol w:w="46"/>
        <w:gridCol w:w="290"/>
        <w:gridCol w:w="393"/>
        <w:gridCol w:w="194"/>
        <w:gridCol w:w="132"/>
        <w:gridCol w:w="204"/>
        <w:gridCol w:w="189"/>
        <w:gridCol w:w="196"/>
        <w:gridCol w:w="134"/>
        <w:gridCol w:w="202"/>
        <w:gridCol w:w="274"/>
        <w:gridCol w:w="194"/>
        <w:gridCol w:w="205"/>
        <w:gridCol w:w="196"/>
        <w:gridCol w:w="135"/>
        <w:gridCol w:w="201"/>
        <w:gridCol w:w="131"/>
        <w:gridCol w:w="209"/>
        <w:gridCol w:w="440"/>
        <w:gridCol w:w="195"/>
        <w:gridCol w:w="165"/>
        <w:gridCol w:w="197"/>
        <w:gridCol w:w="444"/>
        <w:gridCol w:w="196"/>
        <w:gridCol w:w="131"/>
        <w:gridCol w:w="214"/>
        <w:gridCol w:w="881"/>
        <w:gridCol w:w="196"/>
        <w:gridCol w:w="621"/>
        <w:gridCol w:w="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11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名</w:t>
            </w:r>
          </w:p>
        </w:tc>
        <w:tc>
          <w:tcPr>
            <w:tcW w:w="1402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536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别</w:t>
            </w:r>
          </w:p>
        </w:tc>
        <w:tc>
          <w:tcPr>
            <w:tcW w:w="134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岁）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spacing w:val="-10"/>
                <w:kern w:val="0"/>
                <w:sz w:val="24"/>
              </w:rPr>
              <w:t>照</w:t>
            </w:r>
            <w:r>
              <w:rPr>
                <w:rFonts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11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族</w:t>
            </w:r>
          </w:p>
        </w:tc>
        <w:tc>
          <w:tcPr>
            <w:tcW w:w="1402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536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贯</w:t>
            </w:r>
          </w:p>
        </w:tc>
        <w:tc>
          <w:tcPr>
            <w:tcW w:w="134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745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貌</w:t>
            </w:r>
          </w:p>
        </w:tc>
        <w:tc>
          <w:tcPr>
            <w:tcW w:w="1402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536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34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spacing w:val="-8"/>
                <w:w w:val="75"/>
                <w:kern w:val="0"/>
                <w:sz w:val="24"/>
              </w:rPr>
              <w:t>取得公务员</w:t>
            </w:r>
            <w:r>
              <w:rPr>
                <w:rFonts w:hint="eastAsia" w:cs="宋体"/>
                <w:w w:val="75"/>
                <w:kern w:val="0"/>
                <w:sz w:val="24"/>
              </w:rPr>
              <w:t>身份时间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5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育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924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672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毕业院校、系及专业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5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育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924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672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毕业院校、系及专业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5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码</w:t>
            </w:r>
          </w:p>
        </w:tc>
        <w:tc>
          <w:tcPr>
            <w:tcW w:w="2607" w:type="dxa"/>
            <w:gridSpan w:val="1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672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及职务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53" w:hRule="atLeast"/>
          <w:jc w:val="center"/>
        </w:trPr>
        <w:tc>
          <w:tcPr>
            <w:tcW w:w="2687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邮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编</w:t>
            </w:r>
          </w:p>
        </w:tc>
        <w:tc>
          <w:tcPr>
            <w:tcW w:w="3515" w:type="dxa"/>
            <w:gridSpan w:val="1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话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53" w:hRule="atLeast"/>
          <w:jc w:val="center"/>
        </w:trPr>
        <w:tc>
          <w:tcPr>
            <w:tcW w:w="2687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位</w:t>
            </w:r>
          </w:p>
        </w:tc>
        <w:tc>
          <w:tcPr>
            <w:tcW w:w="3515" w:type="dxa"/>
            <w:gridSpan w:val="1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代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码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4838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1680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情况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1402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结果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536" w:hRule="atLeast"/>
          <w:jc w:val="center"/>
        </w:trPr>
        <w:tc>
          <w:tcPr>
            <w:tcW w:w="909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系</w:t>
            </w:r>
          </w:p>
        </w:tc>
        <w:tc>
          <w:tcPr>
            <w:tcW w:w="105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谓</w:t>
            </w:r>
          </w:p>
        </w:tc>
        <w:tc>
          <w:tcPr>
            <w:tcW w:w="119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名</w:t>
            </w:r>
          </w:p>
        </w:tc>
        <w:tc>
          <w:tcPr>
            <w:tcW w:w="106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回避关系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435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6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517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6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488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6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417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6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1654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或主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见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31680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cs="宋体"/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244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遴选单位资格审查意见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31680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cs="宋体"/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718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205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9" w:type="dxa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36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7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36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85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36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68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01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36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40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35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62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40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45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outset" w:color="ECE9D8" w:sz="6" w:space="0"/>
              <w:bottom w:val="nil"/>
              <w:right w:val="outset" w:color="ECE9D8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color w:val="000000"/>
          <w:kern w:val="0"/>
          <w:sz w:val="24"/>
        </w:rPr>
      </w:pPr>
    </w:p>
    <w:p>
      <w:pPr>
        <w:widowControl/>
        <w:snapToGrid w:val="0"/>
        <w:spacing w:line="32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注：</w:t>
      </w:r>
      <w:r>
        <w:rPr>
          <w:rFonts w:ascii="楷体_GB2312" w:eastAsia="楷体_GB2312" w:cs="宋体"/>
          <w:color w:val="000000"/>
          <w:kern w:val="0"/>
          <w:sz w:val="24"/>
        </w:rPr>
        <w:t>1.</w:t>
      </w:r>
      <w:r>
        <w:rPr>
          <w:rFonts w:hint="eastAsia" w:ascii="楷体_GB2312" w:eastAsia="楷体_GB2312" w:cs="宋体"/>
          <w:color w:val="000000"/>
          <w:kern w:val="0"/>
          <w:sz w:val="24"/>
        </w:rPr>
        <w:t>职位要求的其它信息，请在备注栏说明；</w:t>
      </w:r>
    </w:p>
    <w:p>
      <w:pPr>
        <w:widowControl/>
        <w:snapToGrid w:val="0"/>
        <w:spacing w:line="320" w:lineRule="exact"/>
        <w:ind w:firstLine="480"/>
        <w:jc w:val="left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ascii="楷体_GB2312" w:eastAsia="楷体_GB2312" w:cs="宋体"/>
          <w:color w:val="000000"/>
          <w:kern w:val="0"/>
          <w:sz w:val="24"/>
        </w:rPr>
        <w:t>2.</w:t>
      </w:r>
      <w:r>
        <w:rPr>
          <w:rFonts w:hint="eastAsia" w:ascii="楷体_GB2312" w:eastAsia="楷体_GB2312" w:cs="宋体"/>
          <w:color w:val="000000"/>
          <w:kern w:val="0"/>
          <w:sz w:val="24"/>
        </w:rPr>
        <w:t>“单位或主管部门意见”栏，按干部管理权限，由所在单位或主管部门对表格内容进行审查，签署是否同意报考的意见，并加盖印章。</w:t>
      </w:r>
    </w:p>
    <w:p>
      <w:pPr>
        <w:widowControl/>
        <w:snapToGrid w:val="0"/>
        <w:spacing w:line="320" w:lineRule="exact"/>
        <w:ind w:firstLine="480"/>
        <w:jc w:val="left"/>
        <w:rPr>
          <w:rFonts w:ascii="楷体_GB2312" w:eastAsia="楷体_GB2312" w:cs="宋体"/>
          <w:color w:val="000000"/>
          <w:kern w:val="0"/>
          <w:sz w:val="24"/>
        </w:rPr>
      </w:pPr>
    </w:p>
    <w:p>
      <w:pPr>
        <w:rPr>
          <w:rFonts w:ascii="方正小标宋简体" w:eastAsia="方正小标宋简体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eastAsia="方正小标宋简体"/>
          <w:szCs w:val="32"/>
        </w:rPr>
      </w:pPr>
    </w:p>
    <w:p>
      <w:pPr>
        <w:jc w:val="center"/>
        <w:rPr>
          <w:rFonts w:ascii="方正小标宋简体" w:eastAsia="方正小标宋简体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2014</w:t>
      </w:r>
      <w:r>
        <w:rPr>
          <w:rFonts w:hint="eastAsia" w:ascii="方正小标宋简体" w:eastAsia="方正小标宋简体"/>
          <w:sz w:val="44"/>
          <w:szCs w:val="44"/>
        </w:rPr>
        <w:t>年度州财政局面向基层公开遴选公务员职位情况表</w:t>
      </w:r>
    </w:p>
    <w:p>
      <w:pPr>
        <w:ind w:firstLine="435"/>
        <w:rPr>
          <w:rFonts w:ascii="方正小标宋简体" w:eastAsia="方正小标宋简体"/>
          <w:sz w:val="44"/>
          <w:szCs w:val="44"/>
        </w:rPr>
      </w:pPr>
    </w:p>
    <w:tbl>
      <w:tblPr>
        <w:tblW w:w="13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8"/>
        <w:gridCol w:w="900"/>
        <w:gridCol w:w="900"/>
        <w:gridCol w:w="900"/>
        <w:gridCol w:w="900"/>
        <w:gridCol w:w="2880"/>
        <w:gridCol w:w="2160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拟任职务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名额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遴选范围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遴选对象</w:t>
            </w:r>
          </w:p>
        </w:tc>
        <w:tc>
          <w:tcPr>
            <w:tcW w:w="3856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7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凉山州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财务管理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州内财政系统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ind w:firstLine="3168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全日制本科及以上财政学、会计学、金融学、财务管理、审计学、税务专业毕业。</w:t>
            </w:r>
          </w:p>
          <w:p>
            <w:pPr>
              <w:widowControl/>
              <w:adjustRightInd w:val="0"/>
              <w:snapToGrid w:val="0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ind w:firstLine="3168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具有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年及以上基层工作经历、且现仍在基层工作的公务员（含参公人员）。</w:t>
            </w:r>
          </w:p>
        </w:tc>
        <w:tc>
          <w:tcPr>
            <w:tcW w:w="3856" w:type="dxa"/>
            <w:vAlign w:val="center"/>
          </w:tcPr>
          <w:p>
            <w:pPr>
              <w:adjustRightInd w:val="0"/>
              <w:snapToGrid w:val="0"/>
              <w:ind w:firstLine="3168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年龄在</w:t>
            </w:r>
            <w:r>
              <w:rPr>
                <w:kern w:val="0"/>
                <w:sz w:val="28"/>
                <w:szCs w:val="28"/>
              </w:rPr>
              <w:t>35</w:t>
            </w:r>
            <w:r>
              <w:rPr>
                <w:rFonts w:hint="eastAsia"/>
                <w:kern w:val="0"/>
                <w:sz w:val="28"/>
                <w:szCs w:val="28"/>
              </w:rPr>
              <w:t>周岁以下，具有良好的政治、业务素质，工作能力强，实绩突出。近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年年度考核等次均为称职及以上。获得《会计从业资格证》，具有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年以上财政、税务、会计等工作经历者。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435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"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Header Char"/>
    <w:basedOn w:val="5"/>
    <w:link w:val="4"/>
    <w:locked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locked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10">
    <w:name w:val="ca-5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419</Words>
  <Characters>2391</Characters>
  <Lines>0</Lines>
  <Paragraphs>0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2014-07-02T07:41:00Z</dcterms:created>
  <dc:creator>微软用户</dc:creator>
  <cp:lastModifiedBy>Administrator</cp:lastModifiedBy>
  <cp:lastPrinted>2014-10-09T02:58:00Z</cp:lastPrinted>
  <dcterms:modified xsi:type="dcterms:W3CDTF">2014-10-10T01:28:02Z</dcterms:modified>
  <dc:title>凉山州财政局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